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1" w:rsidRDefault="00441391" w:rsidP="00441391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441391" w:rsidRDefault="00441391" w:rsidP="00441391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441391" w:rsidRDefault="00441391" w:rsidP="00441391">
      <w:pPr>
        <w:ind w:left="6237"/>
        <w:jc w:val="center"/>
      </w:pPr>
    </w:p>
    <w:p w:rsidR="00441391" w:rsidRDefault="00441391" w:rsidP="00441391">
      <w:pPr>
        <w:ind w:left="6237"/>
        <w:jc w:val="center"/>
      </w:pPr>
    </w:p>
    <w:p w:rsidR="00441391" w:rsidRDefault="00441391" w:rsidP="00441391">
      <w:pPr>
        <w:ind w:left="6237"/>
        <w:jc w:val="center"/>
      </w:pPr>
    </w:p>
    <w:p w:rsidR="00441391" w:rsidRDefault="00441391" w:rsidP="00441391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441391" w:rsidRPr="009F59A8" w:rsidRDefault="00441391" w:rsidP="00441391">
      <w:pPr>
        <w:pStyle w:val="a0"/>
        <w:rPr>
          <w:lang w:val="kk-KZ"/>
        </w:rPr>
      </w:pPr>
    </w:p>
    <w:p w:rsidR="00441391" w:rsidRDefault="00441391" w:rsidP="00441391">
      <w:pPr>
        <w:jc w:val="both"/>
      </w:pPr>
      <w:r>
        <w:t>Индекс: форма 4-РБП</w:t>
      </w:r>
    </w:p>
    <w:p w:rsidR="00441391" w:rsidRDefault="00441391" w:rsidP="00441391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441391" w:rsidRDefault="00441391" w:rsidP="00441391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441391" w:rsidRDefault="00441391" w:rsidP="00441391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441391" w:rsidRDefault="00441391" w:rsidP="00441391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441391" w:rsidRDefault="00441391" w:rsidP="00441391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441391" w:rsidRDefault="00441391" w:rsidP="00441391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441391" w:rsidRDefault="00441391" w:rsidP="00441391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441391" w:rsidRDefault="00441391" w:rsidP="00441391">
      <w:pPr>
        <w:jc w:val="both"/>
      </w:pPr>
      <w:r>
        <w:t xml:space="preserve">002 </w:t>
      </w:r>
      <w:r w:rsidRPr="00D61F2F">
        <w:t>«</w:t>
      </w:r>
      <w:r w:rsidRPr="003B1673">
        <w:rPr>
          <w:bCs/>
          <w:sz w:val="22"/>
          <w:szCs w:val="22"/>
        </w:rPr>
        <w:t>Программа занятости</w:t>
      </w:r>
      <w:r>
        <w:rPr>
          <w:bCs/>
          <w:sz w:val="22"/>
          <w:szCs w:val="22"/>
        </w:rPr>
        <w:t>»</w:t>
      </w:r>
    </w:p>
    <w:p w:rsidR="00441391" w:rsidRDefault="00441391" w:rsidP="00441391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441391" w:rsidRDefault="00441391" w:rsidP="00441391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441391" w:rsidRDefault="00441391" w:rsidP="00441391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441391" w:rsidRDefault="00441391" w:rsidP="00441391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441391" w:rsidRDefault="00441391" w:rsidP="00441391">
      <w:pPr>
        <w:jc w:val="both"/>
        <w:rPr>
          <w:sz w:val="22"/>
          <w:szCs w:val="22"/>
        </w:rPr>
      </w:pPr>
      <w:r>
        <w:rPr>
          <w:b/>
        </w:rPr>
        <w:t xml:space="preserve">Цель бюджетной программы: </w:t>
      </w:r>
      <w:r>
        <w:rPr>
          <w:sz w:val="22"/>
          <w:szCs w:val="22"/>
        </w:rPr>
        <w:t>Снижение уровня безработицы</w:t>
      </w:r>
    </w:p>
    <w:p w:rsidR="00441391" w:rsidRDefault="00441391" w:rsidP="00441391">
      <w:pPr>
        <w:jc w:val="both"/>
        <w:rPr>
          <w:sz w:val="22"/>
          <w:szCs w:val="22"/>
        </w:rPr>
      </w:pPr>
      <w:r>
        <w:rPr>
          <w:b/>
        </w:rPr>
        <w:t xml:space="preserve">Описание бюджетной программы: </w:t>
      </w:r>
      <w:r w:rsidRPr="003B1673">
        <w:rPr>
          <w:sz w:val="22"/>
          <w:szCs w:val="22"/>
        </w:rPr>
        <w:t>Государственная поддержка безработных граждан путем обеспечения временной занятости через организацию общественных работ, социальных рабочих мест, молодежной практики. Профессиональное  обучение и переобучение безработных с целью дальнейшего трудоустройства</w:t>
      </w:r>
    </w:p>
    <w:p w:rsidR="00441391" w:rsidRDefault="00441391" w:rsidP="00441391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44139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441391" w:rsidRDefault="00441391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44139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44139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Pr="00372008" w:rsidRDefault="00441391" w:rsidP="00901ABB">
            <w:pPr>
              <w:snapToGrid w:val="0"/>
              <w:jc w:val="center"/>
              <w:rPr>
                <w:lang w:val="kk-KZ"/>
              </w:rPr>
            </w:pPr>
            <w:r w:rsidRPr="00372008">
              <w:rPr>
                <w:sz w:val="22"/>
                <w:szCs w:val="22"/>
                <w:lang w:val="kk-KZ"/>
              </w:rPr>
              <w:t>36961,3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36941,6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-19,7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44139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Pr="00372008" w:rsidRDefault="00441391" w:rsidP="00901ABB">
            <w:pPr>
              <w:snapToGrid w:val="0"/>
              <w:jc w:val="center"/>
              <w:rPr>
                <w:lang w:val="kk-KZ"/>
              </w:rPr>
            </w:pPr>
            <w:r w:rsidRPr="00372008">
              <w:rPr>
                <w:sz w:val="22"/>
                <w:szCs w:val="22"/>
                <w:lang w:val="kk-KZ"/>
              </w:rPr>
              <w:t>36961,3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36941,6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-19,7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441391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Конечный результат бюджетной </w:t>
            </w:r>
            <w:r>
              <w:lastRenderedPageBreak/>
              <w:t>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lastRenderedPageBreak/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Pr="00372008" w:rsidRDefault="00441391" w:rsidP="00901ABB">
            <w:pPr>
              <w:snapToGrid w:val="0"/>
              <w:jc w:val="center"/>
              <w:rPr>
                <w:lang w:val="kk-KZ"/>
              </w:rPr>
            </w:pPr>
            <w:r w:rsidRPr="00372008">
              <w:rPr>
                <w:sz w:val="22"/>
                <w:szCs w:val="22"/>
                <w:lang w:val="kk-KZ"/>
              </w:rPr>
              <w:t>36961,3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36941,6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-19,7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441391" w:rsidRDefault="00441391" w:rsidP="00441391"/>
    <w:p w:rsidR="00441391" w:rsidRDefault="00441391" w:rsidP="00441391"/>
    <w:p w:rsidR="00441391" w:rsidRDefault="00441391" w:rsidP="00441391">
      <w:r>
        <w:rPr>
          <w:b/>
          <w:color w:val="000000"/>
        </w:rPr>
        <w:t>Код и наименование бюджетной подпрограммы:</w:t>
      </w:r>
      <w:r>
        <w:rPr>
          <w:color w:val="000000"/>
        </w:rPr>
        <w:t xml:space="preserve"> 100 «Общественные работы»</w:t>
      </w:r>
      <w:r>
        <w:br/>
      </w:r>
      <w:r>
        <w:rPr>
          <w:b/>
          <w:color w:val="000000"/>
        </w:rPr>
        <w:t>Вид бюджетной подпрограммы:</w:t>
      </w:r>
      <w:r>
        <w:rPr>
          <w:color w:val="000000"/>
        </w:rPr>
        <w:t> </w:t>
      </w:r>
      <w:r>
        <w:br/>
      </w:r>
      <w:r w:rsidRPr="00D61F2F">
        <w:rPr>
          <w:b/>
          <w:color w:val="000000"/>
        </w:rPr>
        <w:t>в зависимости от содержания</w:t>
      </w:r>
      <w:r>
        <w:rPr>
          <w:color w:val="000000"/>
        </w:rPr>
        <w:t xml:space="preserve">: </w:t>
      </w:r>
      <w:proofErr w:type="gramStart"/>
      <w:r w:rsidRPr="00D61F2F">
        <w:t>индивидуальная</w:t>
      </w:r>
      <w:proofErr w:type="gramEnd"/>
      <w:r w:rsidRPr="00D61F2F">
        <w:t xml:space="preserve"> </w:t>
      </w:r>
    </w:p>
    <w:p w:rsidR="00441391" w:rsidRDefault="00441391" w:rsidP="00441391">
      <w:pPr>
        <w:rPr>
          <w:color w:val="000000"/>
        </w:rPr>
      </w:pPr>
      <w:proofErr w:type="gramStart"/>
      <w:r w:rsidRPr="00D61F2F">
        <w:rPr>
          <w:b/>
          <w:color w:val="000000"/>
        </w:rPr>
        <w:t>текущая</w:t>
      </w:r>
      <w:proofErr w:type="gramEnd"/>
      <w:r w:rsidRPr="00D61F2F">
        <w:rPr>
          <w:b/>
          <w:color w:val="000000"/>
        </w:rPr>
        <w:t>/развития</w:t>
      </w:r>
      <w:r>
        <w:rPr>
          <w:b/>
          <w:color w:val="000000"/>
        </w:rPr>
        <w:t>:</w:t>
      </w:r>
      <w:r>
        <w:rPr>
          <w:color w:val="000000"/>
        </w:rPr>
        <w:t xml:space="preserve"> текущая</w:t>
      </w:r>
    </w:p>
    <w:p w:rsidR="00441391" w:rsidRDefault="00441391" w:rsidP="00441391">
      <w:pPr>
        <w:rPr>
          <w:sz w:val="22"/>
          <w:szCs w:val="22"/>
        </w:rPr>
      </w:pPr>
      <w:r>
        <w:rPr>
          <w:b/>
          <w:color w:val="000000"/>
        </w:rPr>
        <w:t>Описание бюджетной подпрограммы:</w:t>
      </w:r>
      <w:r>
        <w:rPr>
          <w:color w:val="000000"/>
        </w:rPr>
        <w:t xml:space="preserve"> </w:t>
      </w:r>
      <w:r w:rsidRPr="003B1673">
        <w:rPr>
          <w:sz w:val="22"/>
          <w:szCs w:val="22"/>
        </w:rPr>
        <w:t xml:space="preserve">занятость безработных граждан на временных формах занятости (общественные оплачиваемые работы сроком на 6 месяцев) </w:t>
      </w:r>
    </w:p>
    <w:p w:rsidR="00441391" w:rsidRDefault="00441391" w:rsidP="00441391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Количество безработных, направленных на общественные работы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Default="00441391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441391" w:rsidRPr="003B1673" w:rsidRDefault="00441391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96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+26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137,1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В связи с досрочным окончанием срока участия безработных на ООР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441391" w:rsidRDefault="00441391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Республиканский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12545,0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12544,7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экономия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12545,0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12544,7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экономия</w:t>
            </w:r>
          </w:p>
        </w:tc>
      </w:tr>
    </w:tbl>
    <w:p w:rsidR="00441391" w:rsidRDefault="00441391" w:rsidP="00441391">
      <w:pPr>
        <w:rPr>
          <w:b/>
          <w:color w:val="000000"/>
        </w:rPr>
      </w:pPr>
    </w:p>
    <w:p w:rsidR="00441391" w:rsidRDefault="00441391" w:rsidP="00441391">
      <w:r>
        <w:rPr>
          <w:b/>
          <w:color w:val="000000"/>
        </w:rPr>
        <w:t>Код и наименование бюджетной подпрограммы:</w:t>
      </w:r>
      <w:r>
        <w:rPr>
          <w:color w:val="000000"/>
        </w:rPr>
        <w:t xml:space="preserve"> 101 «Профессиональная подготовка и переподготовка безработных»</w:t>
      </w:r>
      <w:r>
        <w:br/>
      </w:r>
      <w:r>
        <w:rPr>
          <w:b/>
          <w:color w:val="000000"/>
        </w:rPr>
        <w:t>Вид бюджетной подпрограммы:</w:t>
      </w:r>
      <w:r>
        <w:rPr>
          <w:color w:val="000000"/>
        </w:rPr>
        <w:t> </w:t>
      </w:r>
      <w:r>
        <w:br/>
      </w:r>
      <w:r w:rsidRPr="00D61F2F">
        <w:rPr>
          <w:b/>
          <w:color w:val="000000"/>
        </w:rPr>
        <w:t>в зависимости от содержания</w:t>
      </w:r>
      <w:r>
        <w:rPr>
          <w:color w:val="000000"/>
        </w:rPr>
        <w:t xml:space="preserve">: </w:t>
      </w:r>
      <w:r w:rsidRPr="00D61F2F">
        <w:t xml:space="preserve">индивидуальная </w:t>
      </w:r>
    </w:p>
    <w:p w:rsidR="00441391" w:rsidRDefault="00441391" w:rsidP="00441391">
      <w:pPr>
        <w:rPr>
          <w:color w:val="000000"/>
        </w:rPr>
      </w:pPr>
      <w:proofErr w:type="gramStart"/>
      <w:r w:rsidRPr="00D61F2F">
        <w:rPr>
          <w:b/>
          <w:color w:val="000000"/>
        </w:rPr>
        <w:t>текущая</w:t>
      </w:r>
      <w:proofErr w:type="gramEnd"/>
      <w:r w:rsidRPr="00D61F2F">
        <w:rPr>
          <w:b/>
          <w:color w:val="000000"/>
        </w:rPr>
        <w:t>/развития</w:t>
      </w:r>
      <w:r>
        <w:rPr>
          <w:b/>
          <w:color w:val="000000"/>
        </w:rPr>
        <w:t>:</w:t>
      </w:r>
      <w:r>
        <w:rPr>
          <w:color w:val="000000"/>
        </w:rPr>
        <w:t xml:space="preserve"> текущая</w:t>
      </w:r>
    </w:p>
    <w:p w:rsidR="00441391" w:rsidRDefault="00441391" w:rsidP="00441391">
      <w:pPr>
        <w:rPr>
          <w:sz w:val="22"/>
          <w:szCs w:val="22"/>
        </w:rPr>
      </w:pPr>
      <w:r>
        <w:rPr>
          <w:b/>
          <w:color w:val="000000"/>
        </w:rPr>
        <w:t>Описание бюджетной подпрограммы:</w:t>
      </w:r>
      <w:r>
        <w:rPr>
          <w:color w:val="000000"/>
        </w:rPr>
        <w:t xml:space="preserve"> </w:t>
      </w:r>
      <w:r w:rsidRPr="003B1673">
        <w:rPr>
          <w:sz w:val="22"/>
          <w:szCs w:val="22"/>
        </w:rPr>
        <w:t>занятость безработных граждан на временных формах занятости (</w:t>
      </w:r>
      <w:r>
        <w:rPr>
          <w:sz w:val="22"/>
          <w:szCs w:val="22"/>
        </w:rPr>
        <w:t>направление безработных граждан на курсы подготовки и переподготовки</w:t>
      </w:r>
      <w:r w:rsidRPr="003B1673">
        <w:rPr>
          <w:sz w:val="22"/>
          <w:szCs w:val="22"/>
        </w:rPr>
        <w:t xml:space="preserve">) </w:t>
      </w:r>
    </w:p>
    <w:p w:rsidR="00441391" w:rsidRDefault="00441391" w:rsidP="00441391">
      <w:pPr>
        <w:rPr>
          <w:sz w:val="22"/>
          <w:szCs w:val="22"/>
        </w:rPr>
      </w:pPr>
    </w:p>
    <w:p w:rsidR="00441391" w:rsidRDefault="00441391" w:rsidP="00441391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lastRenderedPageBreak/>
              <w:t xml:space="preserve">Количество безработных, направленных </w:t>
            </w:r>
            <w:proofErr w:type="spellStart"/>
            <w:r>
              <w:rPr>
                <w:bCs/>
                <w:sz w:val="22"/>
                <w:szCs w:val="22"/>
              </w:rPr>
              <w:t>профподготовку</w:t>
            </w:r>
            <w:proofErr w:type="spellEnd"/>
            <w:r>
              <w:rPr>
                <w:bCs/>
                <w:sz w:val="22"/>
                <w:szCs w:val="22"/>
              </w:rPr>
              <w:t xml:space="preserve"> и переподготовку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Default="00441391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441391" w:rsidRPr="003B1673" w:rsidRDefault="00441391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230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230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441391" w:rsidRDefault="00441391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Республиканский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13149,5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13148,5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экономия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13149,5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13148,5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экономия</w:t>
            </w:r>
          </w:p>
        </w:tc>
      </w:tr>
    </w:tbl>
    <w:p w:rsidR="00441391" w:rsidRDefault="00441391" w:rsidP="00441391">
      <w:pPr>
        <w:rPr>
          <w:b/>
          <w:color w:val="000000"/>
        </w:rPr>
      </w:pPr>
    </w:p>
    <w:p w:rsidR="00441391" w:rsidRPr="003B1673" w:rsidRDefault="00441391" w:rsidP="00441391">
      <w:pPr>
        <w:rPr>
          <w:sz w:val="22"/>
          <w:szCs w:val="22"/>
        </w:rPr>
      </w:pPr>
      <w:r>
        <w:rPr>
          <w:b/>
          <w:color w:val="000000"/>
        </w:rPr>
        <w:t>Код и наименование бюджетной подпрограммы:</w:t>
      </w:r>
      <w:r>
        <w:rPr>
          <w:color w:val="000000"/>
        </w:rPr>
        <w:t xml:space="preserve"> </w:t>
      </w:r>
      <w:r w:rsidRPr="003B1673">
        <w:rPr>
          <w:sz w:val="22"/>
          <w:szCs w:val="22"/>
        </w:rPr>
        <w:t>102 «</w:t>
      </w:r>
      <w:r>
        <w:rPr>
          <w:szCs w:val="28"/>
        </w:rPr>
        <w:t>Дополнительные меры по соцзащите в сфере занятости населения</w:t>
      </w:r>
      <w:r w:rsidRPr="003B1673">
        <w:rPr>
          <w:sz w:val="22"/>
          <w:szCs w:val="22"/>
        </w:rPr>
        <w:t>»</w:t>
      </w:r>
    </w:p>
    <w:p w:rsidR="00441391" w:rsidRDefault="00441391" w:rsidP="00441391">
      <w:r>
        <w:rPr>
          <w:b/>
          <w:color w:val="000000"/>
        </w:rPr>
        <w:t>Вид бюджетной подпрограммы:</w:t>
      </w:r>
      <w:r>
        <w:rPr>
          <w:color w:val="000000"/>
        </w:rPr>
        <w:t> </w:t>
      </w:r>
      <w:r>
        <w:br/>
      </w:r>
      <w:r w:rsidRPr="00D61F2F">
        <w:rPr>
          <w:b/>
          <w:color w:val="000000"/>
        </w:rPr>
        <w:t>в зависимости от содержания</w:t>
      </w:r>
      <w:r>
        <w:rPr>
          <w:color w:val="000000"/>
        </w:rPr>
        <w:t xml:space="preserve">: </w:t>
      </w:r>
      <w:proofErr w:type="gramStart"/>
      <w:r w:rsidRPr="00D61F2F">
        <w:t>индивидуальная</w:t>
      </w:r>
      <w:proofErr w:type="gramEnd"/>
      <w:r w:rsidRPr="00D61F2F">
        <w:t xml:space="preserve"> </w:t>
      </w:r>
    </w:p>
    <w:p w:rsidR="00441391" w:rsidRDefault="00441391" w:rsidP="00441391">
      <w:pPr>
        <w:rPr>
          <w:color w:val="000000"/>
        </w:rPr>
      </w:pPr>
      <w:proofErr w:type="gramStart"/>
      <w:r w:rsidRPr="00D61F2F">
        <w:rPr>
          <w:b/>
          <w:color w:val="000000"/>
        </w:rPr>
        <w:t>текущая</w:t>
      </w:r>
      <w:proofErr w:type="gramEnd"/>
      <w:r w:rsidRPr="00D61F2F">
        <w:rPr>
          <w:b/>
          <w:color w:val="000000"/>
        </w:rPr>
        <w:t>/развития</w:t>
      </w:r>
      <w:r>
        <w:rPr>
          <w:b/>
          <w:color w:val="000000"/>
        </w:rPr>
        <w:t>:</w:t>
      </w:r>
      <w:r>
        <w:rPr>
          <w:color w:val="000000"/>
        </w:rPr>
        <w:t xml:space="preserve"> текущая</w:t>
      </w:r>
    </w:p>
    <w:p w:rsidR="00441391" w:rsidRDefault="00441391" w:rsidP="00441391">
      <w:pPr>
        <w:rPr>
          <w:sz w:val="22"/>
          <w:szCs w:val="22"/>
        </w:rPr>
      </w:pPr>
      <w:r>
        <w:rPr>
          <w:b/>
          <w:color w:val="000000"/>
        </w:rPr>
        <w:t>Описание бюджетной подпрограммы:</w:t>
      </w:r>
      <w:r>
        <w:rPr>
          <w:color w:val="000000"/>
        </w:rPr>
        <w:t xml:space="preserve"> </w:t>
      </w:r>
      <w:r w:rsidRPr="003B1673">
        <w:rPr>
          <w:sz w:val="22"/>
          <w:szCs w:val="22"/>
        </w:rPr>
        <w:t>занятость безработных граждан на временных формах занятости (</w:t>
      </w:r>
      <w:r>
        <w:rPr>
          <w:sz w:val="22"/>
          <w:szCs w:val="22"/>
        </w:rPr>
        <w:t xml:space="preserve">проведение </w:t>
      </w:r>
      <w:r w:rsidRPr="003B1673">
        <w:rPr>
          <w:sz w:val="22"/>
          <w:szCs w:val="22"/>
        </w:rPr>
        <w:t>специализированны</w:t>
      </w:r>
      <w:r>
        <w:rPr>
          <w:sz w:val="22"/>
          <w:szCs w:val="22"/>
        </w:rPr>
        <w:t>х</w:t>
      </w:r>
      <w:r w:rsidRPr="003B1673">
        <w:rPr>
          <w:sz w:val="22"/>
          <w:szCs w:val="22"/>
        </w:rPr>
        <w:t xml:space="preserve"> отраслевы</w:t>
      </w:r>
      <w:r>
        <w:rPr>
          <w:sz w:val="22"/>
          <w:szCs w:val="22"/>
        </w:rPr>
        <w:t>х</w:t>
      </w:r>
      <w:r w:rsidRPr="003B1673">
        <w:rPr>
          <w:sz w:val="22"/>
          <w:szCs w:val="22"/>
        </w:rPr>
        <w:t xml:space="preserve"> ярмар</w:t>
      </w:r>
      <w:r>
        <w:rPr>
          <w:sz w:val="22"/>
          <w:szCs w:val="22"/>
        </w:rPr>
        <w:t>ок</w:t>
      </w:r>
      <w:r w:rsidRPr="003B1673">
        <w:rPr>
          <w:sz w:val="22"/>
          <w:szCs w:val="22"/>
        </w:rPr>
        <w:t xml:space="preserve"> вакансий для </w:t>
      </w:r>
      <w:r>
        <w:rPr>
          <w:sz w:val="22"/>
          <w:szCs w:val="22"/>
        </w:rPr>
        <w:t xml:space="preserve">безработных граждан, </w:t>
      </w:r>
      <w:r w:rsidRPr="003B1673">
        <w:rPr>
          <w:sz w:val="22"/>
          <w:szCs w:val="22"/>
        </w:rPr>
        <w:t>молодежи, женщин, инвалидов</w:t>
      </w:r>
      <w:r>
        <w:rPr>
          <w:sz w:val="22"/>
          <w:szCs w:val="22"/>
        </w:rPr>
        <w:t xml:space="preserve"> трудоспособной категории</w:t>
      </w:r>
      <w:r w:rsidRPr="003B1673">
        <w:rPr>
          <w:sz w:val="22"/>
          <w:szCs w:val="22"/>
        </w:rPr>
        <w:t xml:space="preserve">, граждан, освободившихся из мест лишения свободы, </w:t>
      </w:r>
      <w:r>
        <w:rPr>
          <w:sz w:val="22"/>
          <w:szCs w:val="22"/>
        </w:rPr>
        <w:t xml:space="preserve">граждан, </w:t>
      </w:r>
      <w:r w:rsidRPr="003B1673">
        <w:rPr>
          <w:sz w:val="22"/>
          <w:szCs w:val="22"/>
        </w:rPr>
        <w:t>состоящих на учете службы пробации, семинарские занятия Клуба поиска работы</w:t>
      </w:r>
      <w:r>
        <w:rPr>
          <w:sz w:val="22"/>
          <w:szCs w:val="22"/>
        </w:rPr>
        <w:t>)</w:t>
      </w:r>
    </w:p>
    <w:p w:rsidR="00441391" w:rsidRDefault="00441391" w:rsidP="00441391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Ярмарки вакансий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Pr="003B1673" w:rsidRDefault="00441391" w:rsidP="00901ABB">
            <w:pPr>
              <w:jc w:val="center"/>
              <w:rPr>
                <w:sz w:val="22"/>
                <w:szCs w:val="22"/>
              </w:rPr>
            </w:pPr>
            <w:r w:rsidRPr="003B1673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133,3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Дополнительно проведена ярмарка вакансий для инвалидов, безработных, целевых групп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Количество безработных, посещающих ярмарки вакансий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</w:p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</w:p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Pr="003B1673" w:rsidRDefault="00441391" w:rsidP="00901ABB">
            <w:pPr>
              <w:jc w:val="center"/>
              <w:rPr>
                <w:sz w:val="22"/>
                <w:szCs w:val="22"/>
              </w:rPr>
            </w:pPr>
            <w:r w:rsidRPr="003B1673">
              <w:rPr>
                <w:sz w:val="22"/>
                <w:szCs w:val="22"/>
              </w:rPr>
              <w:t>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85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94,4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Экономия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Количество безработных, посещающих занятия Клуба поиска работы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</w:p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</w:p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Pr="003B1673" w:rsidRDefault="00441391" w:rsidP="00901ABB">
            <w:pPr>
              <w:jc w:val="center"/>
              <w:rPr>
                <w:sz w:val="22"/>
                <w:szCs w:val="22"/>
              </w:rPr>
            </w:pPr>
            <w:r w:rsidRPr="003B1673">
              <w:rPr>
                <w:sz w:val="22"/>
                <w:szCs w:val="22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65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+5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108,3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В октябре 2017 года присутствовали на семинаре 23 чел (по плану 18)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441391" w:rsidRDefault="00441391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Местный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Тыс. </w:t>
            </w:r>
            <w:r>
              <w:lastRenderedPageBreak/>
              <w:t>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lastRenderedPageBreak/>
              <w:t>1961,8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1961,7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экономия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lastRenderedPageBreak/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1961,8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1961,7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экономия</w:t>
            </w:r>
          </w:p>
        </w:tc>
      </w:tr>
    </w:tbl>
    <w:p w:rsidR="00441391" w:rsidRDefault="00441391" w:rsidP="00441391">
      <w:pPr>
        <w:pStyle w:val="a7"/>
        <w:spacing w:before="0" w:after="0"/>
      </w:pPr>
      <w:r>
        <w:t>      </w:t>
      </w:r>
    </w:p>
    <w:p w:rsidR="00441391" w:rsidRPr="00F607F3" w:rsidRDefault="00441391" w:rsidP="00441391">
      <w:r w:rsidRPr="00F607F3">
        <w:rPr>
          <w:b/>
          <w:bCs/>
        </w:rPr>
        <w:t>Код и наименование бюджетной подпрограммы:</w:t>
      </w:r>
      <w:r w:rsidRPr="00F607F3">
        <w:t xml:space="preserve"> 011 «За счет трансфертов из </w:t>
      </w:r>
      <w:r>
        <w:t>республиканского бюджета</w:t>
      </w:r>
      <w:r w:rsidRPr="00F607F3">
        <w:t>»</w:t>
      </w:r>
    </w:p>
    <w:p w:rsidR="00441391" w:rsidRPr="00F607F3" w:rsidRDefault="00441391" w:rsidP="00441391">
      <w:r w:rsidRPr="00F607F3">
        <w:rPr>
          <w:b/>
          <w:bCs/>
        </w:rPr>
        <w:t>Вид бюджетной подпрограммы:</w:t>
      </w:r>
      <w:r w:rsidRPr="00F607F3">
        <w:t> </w:t>
      </w:r>
      <w:r w:rsidRPr="00F607F3">
        <w:br/>
        <w:t>в зависимости от содержания:</w:t>
      </w:r>
      <w:r w:rsidRPr="00F607F3">
        <w:rPr>
          <w:bCs/>
        </w:rPr>
        <w:t xml:space="preserve"> осуществление государственных функций, полномочий и оказание вытекающих из них государственных услуг</w:t>
      </w:r>
      <w:r w:rsidRPr="00F607F3">
        <w:t xml:space="preserve"> </w:t>
      </w:r>
      <w:r w:rsidRPr="00F607F3">
        <w:br/>
        <w:t>текущая/развития: текущая</w:t>
      </w:r>
    </w:p>
    <w:p w:rsidR="00441391" w:rsidRPr="00F607F3" w:rsidRDefault="00441391" w:rsidP="00441391">
      <w:r w:rsidRPr="00F607F3">
        <w:rPr>
          <w:b/>
          <w:bCs/>
        </w:rPr>
        <w:t>Описание (обоснование) бюджетной подпрограммы</w:t>
      </w:r>
      <w:r w:rsidRPr="00F607F3">
        <w:t xml:space="preserve"> </w:t>
      </w:r>
      <w:r>
        <w:t>частичное субсидирование заработной платы и молодежной практики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Частичное субсидирование заработной платы социальных рабочих мест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</w:t>
            </w:r>
          </w:p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тенге</w:t>
            </w:r>
          </w:p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Pr="003B1673" w:rsidRDefault="00441391" w:rsidP="0090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4198,7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Экономия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Молодежная практика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</w:t>
            </w:r>
          </w:p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тенге</w:t>
            </w:r>
          </w:p>
          <w:p w:rsidR="00441391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</w:p>
          <w:p w:rsidR="00441391" w:rsidRPr="003B1673" w:rsidRDefault="00441391" w:rsidP="00901ABB">
            <w:pPr>
              <w:keepNext/>
              <w:keepLines/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Pr="003B1673" w:rsidRDefault="00441391" w:rsidP="00901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5088,0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-17,0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</w:pPr>
            <w:r>
              <w:t>Экономия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441391" w:rsidRDefault="00441391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Республиканский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9305,0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9286,7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-18,3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экономия</w:t>
            </w:r>
          </w:p>
        </w:tc>
      </w:tr>
      <w:tr w:rsidR="00441391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9305,0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9286,7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-18,3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391" w:rsidRDefault="00441391" w:rsidP="00901ABB">
            <w:pPr>
              <w:snapToGrid w:val="0"/>
              <w:jc w:val="center"/>
            </w:pPr>
            <w:r>
              <w:t>экономия</w:t>
            </w:r>
          </w:p>
        </w:tc>
      </w:tr>
    </w:tbl>
    <w:p w:rsidR="00441391" w:rsidRDefault="00441391" w:rsidP="00441391">
      <w:pPr>
        <w:jc w:val="right"/>
        <w:rPr>
          <w:sz w:val="20"/>
          <w:szCs w:val="20"/>
          <w:lang w:val="kk-KZ"/>
        </w:rPr>
      </w:pPr>
    </w:p>
    <w:p w:rsidR="00441391" w:rsidRDefault="00441391" w:rsidP="00441391">
      <w:pPr>
        <w:pStyle w:val="a7"/>
        <w:spacing w:before="0" w:after="0"/>
      </w:pPr>
    </w:p>
    <w:p w:rsidR="00441391" w:rsidRDefault="00441391" w:rsidP="00441391">
      <w:pPr>
        <w:pStyle w:val="a7"/>
        <w:spacing w:before="0" w:after="0"/>
      </w:pPr>
      <w:r>
        <w:t>       Руководитель администратора</w:t>
      </w:r>
    </w:p>
    <w:p w:rsidR="00441391" w:rsidRDefault="00441391" w:rsidP="00441391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441391" w:rsidRDefault="00441391" w:rsidP="00441391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441391" w:rsidRDefault="00441391" w:rsidP="00441391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441391" w:rsidRDefault="00441391" w:rsidP="00441391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441391" w:rsidRDefault="00441391" w:rsidP="00441391">
      <w:pPr>
        <w:pStyle w:val="a7"/>
        <w:spacing w:before="0" w:after="0"/>
      </w:pPr>
    </w:p>
    <w:p w:rsidR="00441391" w:rsidRDefault="00441391" w:rsidP="00441391">
      <w:pPr>
        <w:pStyle w:val="a7"/>
        <w:spacing w:before="0" w:after="0"/>
      </w:pPr>
    </w:p>
    <w:p w:rsidR="000913C3" w:rsidRDefault="00441391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27"/>
    <w:rsid w:val="00441391"/>
    <w:rsid w:val="004B03BA"/>
    <w:rsid w:val="0054647E"/>
    <w:rsid w:val="006F112D"/>
    <w:rsid w:val="00831627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44139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441391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441391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4413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44139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44139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441391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441391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4413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44139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2018-02-21T05:23:00Z</dcterms:created>
  <dcterms:modified xsi:type="dcterms:W3CDTF">2018-02-21T05:23:00Z</dcterms:modified>
</cp:coreProperties>
</file>